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854E4">
        <w:rPr>
          <w:rFonts w:hint="eastAsia"/>
          <w:color w:val="000000"/>
          <w:szCs w:val="28"/>
        </w:rPr>
        <w:t>06</w:t>
      </w:r>
      <w:r w:rsidR="009266FA" w:rsidRPr="008B307D">
        <w:rPr>
          <w:rFonts w:hint="eastAsia"/>
          <w:color w:val="000000"/>
          <w:szCs w:val="28"/>
        </w:rPr>
        <w:t>月01日至</w:t>
      </w:r>
      <w:r w:rsidR="009854E4">
        <w:rPr>
          <w:rFonts w:hint="eastAsia"/>
          <w:color w:val="000000"/>
          <w:szCs w:val="28"/>
        </w:rPr>
        <w:t>10</w:t>
      </w:r>
      <w:r w:rsidR="009266FA" w:rsidRPr="008B307D">
        <w:rPr>
          <w:rFonts w:hint="eastAsia"/>
          <w:color w:val="000000"/>
          <w:szCs w:val="28"/>
        </w:rPr>
        <w:t>月</w:t>
      </w:r>
      <w:r w:rsidR="0000749E">
        <w:rPr>
          <w:rFonts w:hint="eastAsia"/>
          <w:color w:val="000000"/>
          <w:szCs w:val="28"/>
        </w:rPr>
        <w:t>29</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w:t>
      </w:r>
      <w:r w:rsidR="009854E4">
        <w:rPr>
          <w:rFonts w:hint="eastAsia"/>
          <w:color w:val="000000"/>
          <w:szCs w:val="28"/>
        </w:rPr>
        <w:t>11</w:t>
      </w:r>
      <w:r w:rsidR="009266FA" w:rsidRPr="005E6450">
        <w:rPr>
          <w:rFonts w:hint="eastAsia"/>
          <w:color w:val="000000"/>
          <w:szCs w:val="28"/>
        </w:rPr>
        <w:t>月</w:t>
      </w:r>
      <w:r w:rsidR="009854E4">
        <w:rPr>
          <w:rFonts w:hint="eastAsia"/>
          <w:color w:val="000000"/>
          <w:szCs w:val="28"/>
        </w:rPr>
        <w:t>01</w:t>
      </w:r>
      <w:r w:rsidR="009266FA" w:rsidRPr="005E6450">
        <w:rPr>
          <w:rFonts w:hint="eastAsia"/>
          <w:color w:val="000000"/>
          <w:szCs w:val="28"/>
        </w:rPr>
        <w:t>日至</w:t>
      </w:r>
      <w:r w:rsidR="009854E4">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9854E4">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854E4">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854E4">
        <w:rPr>
          <w:rFonts w:hAnsi="標楷體" w:cs="AdobeMingStd-Light-Acro" w:hint="eastAsia"/>
          <w:color w:val="000000"/>
          <w:kern w:val="0"/>
          <w:szCs w:val="28"/>
        </w:rPr>
        <w:t>31</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w:t>
      </w:r>
      <w:r w:rsidRPr="00DB1CD0">
        <w:rPr>
          <w:rFonts w:hAnsi="標楷體" w:hint="eastAsia"/>
          <w:szCs w:val="28"/>
        </w:rPr>
        <w:t>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w:t>
      </w:r>
      <w:r w:rsidR="009854E4">
        <w:rPr>
          <w:rFonts w:hAnsi="標楷體" w:hint="eastAsia"/>
          <w:b/>
          <w:szCs w:val="28"/>
        </w:rPr>
        <w:t>10</w:t>
      </w:r>
      <w:r w:rsidRPr="00DB1CD0">
        <w:rPr>
          <w:rFonts w:hAnsi="標楷體" w:hint="eastAsia"/>
          <w:b/>
          <w:szCs w:val="28"/>
        </w:rPr>
        <w:t>月</w:t>
      </w:r>
      <w:r w:rsidR="0000749E">
        <w:rPr>
          <w:rFonts w:hAnsi="標楷體" w:hint="eastAsia"/>
          <w:b/>
          <w:szCs w:val="28"/>
        </w:rPr>
        <w:t>29</w:t>
      </w:r>
      <w:r w:rsidRPr="00DB1CD0">
        <w:rPr>
          <w:rFonts w:hAnsi="標楷體" w:hint="eastAsia"/>
          <w:b/>
          <w:szCs w:val="28"/>
        </w:rPr>
        <w:t>日(</w:t>
      </w:r>
      <w:r w:rsidR="0000749E">
        <w:rPr>
          <w:rFonts w:hAnsi="標楷體" w:hint="eastAsia"/>
          <w:b/>
          <w:szCs w:val="28"/>
        </w:rPr>
        <w:t>五</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65" w:rsidRPr="002E091B" w:rsidRDefault="00C42565" w:rsidP="002E091B">
      <w:pPr>
        <w:rPr>
          <w:rFonts w:ascii="Calibri" w:hAnsi="Calibri"/>
        </w:rPr>
      </w:pPr>
      <w:r>
        <w:separator/>
      </w:r>
    </w:p>
  </w:endnote>
  <w:endnote w:type="continuationSeparator" w:id="0">
    <w:p w:rsidR="00C42565" w:rsidRPr="002E091B" w:rsidRDefault="00C42565"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00749E" w:rsidRPr="0000749E">
          <w:rPr>
            <w:noProof/>
            <w:lang w:val="zh-TW" w:eastAsia="zh-TW"/>
          </w:rPr>
          <w:t>4</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65" w:rsidRPr="002E091B" w:rsidRDefault="00C42565" w:rsidP="002E091B">
      <w:pPr>
        <w:rPr>
          <w:rFonts w:ascii="Calibri" w:hAnsi="Calibri"/>
        </w:rPr>
      </w:pPr>
      <w:r>
        <w:separator/>
      </w:r>
    </w:p>
  </w:footnote>
  <w:footnote w:type="continuationSeparator" w:id="0">
    <w:p w:rsidR="00C42565" w:rsidRPr="002E091B" w:rsidRDefault="00C42565"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0749E"/>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3F7E87"/>
    <w:rsid w:val="00400B9E"/>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54E4"/>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2565"/>
    <w:rsid w:val="00C4414B"/>
    <w:rsid w:val="00C45B8F"/>
    <w:rsid w:val="00C53D8D"/>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56B9-E864-4B64-BB3E-16F467F4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609</Words>
  <Characters>3473</Characters>
  <Application>Microsoft Office Word</Application>
  <DocSecurity>0</DocSecurity>
  <Lines>28</Lines>
  <Paragraphs>8</Paragraphs>
  <ScaleCrop>false</ScaleCrop>
  <Company>HOME</Company>
  <LinksUpToDate>false</LinksUpToDate>
  <CharactersWithSpaces>4074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2021-10-26T00:37:00Z</dcterms:created>
  <dcterms:modified xsi:type="dcterms:W3CDTF">2021-10-26T00:37:00Z</dcterms:modified>
</cp:coreProperties>
</file>